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68935" w14:textId="3AB15F7F" w:rsidR="009452EC" w:rsidRDefault="009452EC" w:rsidP="00272DAE">
      <w:pPr>
        <w:jc w:val="center"/>
        <w:rPr>
          <w:rFonts w:ascii="Times New Roman" w:hAnsi="Times New Roman" w:cs="Times New Roman"/>
          <w:b/>
          <w:bCs/>
          <w:sz w:val="24"/>
          <w:szCs w:val="24"/>
        </w:rPr>
      </w:pPr>
      <w:r>
        <w:rPr>
          <w:rFonts w:ascii="Times New Roman" w:hAnsi="Times New Roman" w:cs="Times New Roman"/>
          <w:b/>
          <w:bCs/>
          <w:noProof/>
          <w:sz w:val="24"/>
          <w:szCs w:val="24"/>
          <w14:ligatures w14:val="standardContextual"/>
        </w:rPr>
        <w:drawing>
          <wp:inline distT="0" distB="0" distL="0" distR="0" wp14:anchorId="41A9716A" wp14:editId="70D6734C">
            <wp:extent cx="936621" cy="662940"/>
            <wp:effectExtent l="0" t="0" r="0" b="3810"/>
            <wp:docPr id="1332850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50463" name="Picture 1332850463"/>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0605" cy="672838"/>
                    </a:xfrm>
                    <a:prstGeom prst="rect">
                      <a:avLst/>
                    </a:prstGeom>
                  </pic:spPr>
                </pic:pic>
              </a:graphicData>
            </a:graphic>
          </wp:inline>
        </w:drawing>
      </w:r>
    </w:p>
    <w:p w14:paraId="50848268" w14:textId="77777777" w:rsidR="009452EC" w:rsidRDefault="009452EC" w:rsidP="00272DAE">
      <w:pPr>
        <w:jc w:val="center"/>
        <w:rPr>
          <w:rFonts w:ascii="Times New Roman" w:hAnsi="Times New Roman" w:cs="Times New Roman"/>
          <w:b/>
          <w:bCs/>
          <w:sz w:val="24"/>
          <w:szCs w:val="24"/>
        </w:rPr>
      </w:pPr>
    </w:p>
    <w:p w14:paraId="3C6C473C" w14:textId="35BA8B73" w:rsidR="00272DAE" w:rsidRPr="00272DAE" w:rsidRDefault="00272DAE" w:rsidP="00272DAE">
      <w:pPr>
        <w:jc w:val="center"/>
        <w:rPr>
          <w:rFonts w:ascii="Times New Roman" w:hAnsi="Times New Roman" w:cs="Times New Roman"/>
          <w:b/>
          <w:bCs/>
          <w:sz w:val="24"/>
          <w:szCs w:val="24"/>
        </w:rPr>
      </w:pPr>
      <w:r w:rsidRPr="00272DAE">
        <w:rPr>
          <w:rFonts w:ascii="Times New Roman" w:hAnsi="Times New Roman" w:cs="Times New Roman"/>
          <w:b/>
          <w:bCs/>
          <w:sz w:val="24"/>
          <w:szCs w:val="24"/>
        </w:rPr>
        <w:t>DETAILED REPORT ON CAREER ADVANCEMENT AND PLACEMENT CELL INITIATIVE FOR UGC NET/JRF EXAMINATION PREPARATION</w:t>
      </w:r>
    </w:p>
    <w:p w14:paraId="20F59261" w14:textId="651298C1" w:rsidR="00272DAE" w:rsidRDefault="00272DAE" w:rsidP="00272DAE">
      <w:pPr>
        <w:jc w:val="center"/>
        <w:rPr>
          <w:rFonts w:ascii="Times New Roman" w:hAnsi="Times New Roman" w:cs="Times New Roman"/>
          <w:b/>
          <w:bCs/>
          <w:sz w:val="24"/>
          <w:szCs w:val="24"/>
        </w:rPr>
      </w:pPr>
      <w:r w:rsidRPr="00272DAE">
        <w:rPr>
          <w:rFonts w:ascii="Times New Roman" w:hAnsi="Times New Roman" w:cs="Times New Roman"/>
          <w:b/>
          <w:bCs/>
          <w:sz w:val="24"/>
          <w:szCs w:val="24"/>
        </w:rPr>
        <w:t>GOVERNMENT COLLEGE OF PHYSICAL EDUCATION, EAST HILL, CALICUT</w:t>
      </w:r>
    </w:p>
    <w:p w14:paraId="3D201533" w14:textId="7AD8C857" w:rsidR="00AE252B" w:rsidRPr="00272DAE" w:rsidRDefault="00AE252B" w:rsidP="00272DAE">
      <w:pPr>
        <w:jc w:val="center"/>
        <w:rPr>
          <w:rFonts w:ascii="Times New Roman" w:hAnsi="Times New Roman" w:cs="Times New Roman"/>
          <w:b/>
          <w:bCs/>
          <w:sz w:val="24"/>
          <w:szCs w:val="24"/>
        </w:rPr>
      </w:pPr>
      <w:r>
        <w:rPr>
          <w:rFonts w:ascii="Times New Roman" w:hAnsi="Times New Roman" w:cs="Times New Roman"/>
          <w:b/>
          <w:bCs/>
          <w:sz w:val="24"/>
          <w:szCs w:val="24"/>
        </w:rPr>
        <w:t>20-01-2025</w:t>
      </w:r>
    </w:p>
    <w:p w14:paraId="07FD54F4" w14:textId="77777777" w:rsidR="00272DAE" w:rsidRPr="00272DAE" w:rsidRDefault="00272DAE" w:rsidP="00272DAE">
      <w:pPr>
        <w:jc w:val="both"/>
        <w:rPr>
          <w:rFonts w:ascii="Times New Roman" w:hAnsi="Times New Roman" w:cs="Times New Roman"/>
          <w:sz w:val="24"/>
          <w:szCs w:val="24"/>
        </w:rPr>
      </w:pPr>
    </w:p>
    <w:p w14:paraId="1CB0D395" w14:textId="77777777" w:rsidR="00272DAE" w:rsidRPr="00272DAE" w:rsidRDefault="00272DAE" w:rsidP="00272DAE">
      <w:pPr>
        <w:jc w:val="both"/>
        <w:rPr>
          <w:rFonts w:ascii="Times New Roman" w:hAnsi="Times New Roman" w:cs="Times New Roman"/>
          <w:b/>
          <w:bCs/>
          <w:sz w:val="24"/>
          <w:szCs w:val="24"/>
        </w:rPr>
      </w:pPr>
      <w:r w:rsidRPr="00272DAE">
        <w:rPr>
          <w:rFonts w:ascii="Times New Roman" w:hAnsi="Times New Roman" w:cs="Times New Roman"/>
          <w:b/>
          <w:bCs/>
          <w:sz w:val="24"/>
          <w:szCs w:val="24"/>
        </w:rPr>
        <w:t>Introduction</w:t>
      </w:r>
    </w:p>
    <w:p w14:paraId="46B1C4C9" w14:textId="77777777"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 xml:space="preserve">The Career Advancement and Placement Cell of the Government College of Physical Education, East Hill, Calicut, initiated a focused program to enhance the preparation of </w:t>
      </w:r>
      <w:proofErr w:type="spellStart"/>
      <w:r w:rsidRPr="00272DAE">
        <w:rPr>
          <w:rFonts w:ascii="Times New Roman" w:hAnsi="Times New Roman" w:cs="Times New Roman"/>
          <w:sz w:val="24"/>
          <w:szCs w:val="24"/>
        </w:rPr>
        <w:t>B.P.Ed</w:t>
      </w:r>
      <w:proofErr w:type="spellEnd"/>
      <w:r w:rsidRPr="00272DAE">
        <w:rPr>
          <w:rFonts w:ascii="Times New Roman" w:hAnsi="Times New Roman" w:cs="Times New Roman"/>
          <w:sz w:val="24"/>
          <w:szCs w:val="24"/>
        </w:rPr>
        <w:t xml:space="preserve">. final-year and </w:t>
      </w:r>
      <w:proofErr w:type="spellStart"/>
      <w:r w:rsidRPr="00272DAE">
        <w:rPr>
          <w:rFonts w:ascii="Times New Roman" w:hAnsi="Times New Roman" w:cs="Times New Roman"/>
          <w:sz w:val="24"/>
          <w:szCs w:val="24"/>
        </w:rPr>
        <w:t>M.P.Ed</w:t>
      </w:r>
      <w:proofErr w:type="spellEnd"/>
      <w:r w:rsidRPr="00272DAE">
        <w:rPr>
          <w:rFonts w:ascii="Times New Roman" w:hAnsi="Times New Roman" w:cs="Times New Roman"/>
          <w:sz w:val="24"/>
          <w:szCs w:val="24"/>
        </w:rPr>
        <w:t>. students (both semesters) for the UGC NET/JRF examination. This initiative, driven by the college council, aimed to support students in achieving academic excellence and career advancement by equipping them with the necessary knowledge and skills for this competitive examination.</w:t>
      </w:r>
    </w:p>
    <w:p w14:paraId="2CD71BB4" w14:textId="77777777" w:rsidR="00272DAE" w:rsidRPr="00272DAE" w:rsidRDefault="00272DAE" w:rsidP="00272DAE">
      <w:pPr>
        <w:jc w:val="both"/>
        <w:rPr>
          <w:rFonts w:ascii="Times New Roman" w:hAnsi="Times New Roman" w:cs="Times New Roman"/>
          <w:sz w:val="24"/>
          <w:szCs w:val="24"/>
        </w:rPr>
      </w:pPr>
    </w:p>
    <w:p w14:paraId="534E8335" w14:textId="77777777" w:rsidR="00272DAE" w:rsidRPr="00272DAE" w:rsidRDefault="00272DAE" w:rsidP="00272DAE">
      <w:pPr>
        <w:jc w:val="both"/>
        <w:rPr>
          <w:rFonts w:ascii="Times New Roman" w:hAnsi="Times New Roman" w:cs="Times New Roman"/>
          <w:b/>
          <w:bCs/>
          <w:sz w:val="24"/>
          <w:szCs w:val="24"/>
        </w:rPr>
      </w:pPr>
      <w:r w:rsidRPr="00272DAE">
        <w:rPr>
          <w:rFonts w:ascii="Times New Roman" w:hAnsi="Times New Roman" w:cs="Times New Roman"/>
          <w:b/>
          <w:bCs/>
          <w:sz w:val="24"/>
          <w:szCs w:val="24"/>
        </w:rPr>
        <w:t>Objective</w:t>
      </w:r>
    </w:p>
    <w:p w14:paraId="060C78A6" w14:textId="77777777"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The primary goal of the program was to provide targeted training and guidance to students appearing for the UGC NET/JRF examination, helping them to excel and secure eligibility for lectureship and research opportunities.</w:t>
      </w:r>
    </w:p>
    <w:p w14:paraId="277D3D77" w14:textId="77777777" w:rsidR="00272DAE" w:rsidRPr="00272DAE" w:rsidRDefault="00272DAE" w:rsidP="00272DAE">
      <w:pPr>
        <w:jc w:val="both"/>
        <w:rPr>
          <w:rFonts w:ascii="Times New Roman" w:hAnsi="Times New Roman" w:cs="Times New Roman"/>
          <w:sz w:val="24"/>
          <w:szCs w:val="24"/>
        </w:rPr>
      </w:pPr>
    </w:p>
    <w:p w14:paraId="7B903319" w14:textId="78B26B13" w:rsidR="00272DAE" w:rsidRPr="00272DAE" w:rsidRDefault="00272DAE" w:rsidP="00272DAE">
      <w:pPr>
        <w:jc w:val="both"/>
        <w:rPr>
          <w:rFonts w:ascii="Times New Roman" w:hAnsi="Times New Roman" w:cs="Times New Roman"/>
          <w:b/>
          <w:bCs/>
          <w:sz w:val="24"/>
          <w:szCs w:val="24"/>
        </w:rPr>
      </w:pPr>
      <w:r w:rsidRPr="00272DAE">
        <w:rPr>
          <w:rFonts w:ascii="Times New Roman" w:hAnsi="Times New Roman" w:cs="Times New Roman"/>
          <w:b/>
          <w:bCs/>
          <w:sz w:val="24"/>
          <w:szCs w:val="24"/>
        </w:rPr>
        <w:t>Implementation</w:t>
      </w:r>
    </w:p>
    <w:p w14:paraId="7369100F" w14:textId="062165CF" w:rsidR="00272DAE" w:rsidRPr="00272DAE" w:rsidRDefault="00272DAE" w:rsidP="00272DAE">
      <w:pPr>
        <w:jc w:val="both"/>
        <w:rPr>
          <w:rFonts w:ascii="Times New Roman" w:hAnsi="Times New Roman" w:cs="Times New Roman"/>
          <w:b/>
          <w:bCs/>
          <w:sz w:val="24"/>
          <w:szCs w:val="24"/>
        </w:rPr>
      </w:pPr>
      <w:r w:rsidRPr="00272DAE">
        <w:rPr>
          <w:rFonts w:ascii="Times New Roman" w:hAnsi="Times New Roman" w:cs="Times New Roman"/>
          <w:b/>
          <w:bCs/>
          <w:sz w:val="24"/>
          <w:szCs w:val="24"/>
        </w:rPr>
        <w:t>Schedule:</w:t>
      </w:r>
    </w:p>
    <w:p w14:paraId="50A7F361" w14:textId="2C1C77EA"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 xml:space="preserve">Classes were conducted during free periods, with regular classes suspended for five consecutive days </w:t>
      </w:r>
      <w:r>
        <w:rPr>
          <w:rFonts w:ascii="Times New Roman" w:hAnsi="Times New Roman" w:cs="Times New Roman"/>
          <w:sz w:val="24"/>
          <w:szCs w:val="24"/>
        </w:rPr>
        <w:t>before</w:t>
      </w:r>
      <w:r w:rsidRPr="00272DAE">
        <w:rPr>
          <w:rFonts w:ascii="Times New Roman" w:hAnsi="Times New Roman" w:cs="Times New Roman"/>
          <w:sz w:val="24"/>
          <w:szCs w:val="24"/>
        </w:rPr>
        <w:t xml:space="preserve"> the UGC NET examination.</w:t>
      </w:r>
    </w:p>
    <w:p w14:paraId="1D0C95F0" w14:textId="4AA61D92"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The program was designed to maximize preparation time while ensuring comprehensive coverage of the syllabus.</w:t>
      </w:r>
    </w:p>
    <w:p w14:paraId="7A33FBF1" w14:textId="61C945AD" w:rsidR="00272DAE" w:rsidRPr="00272DAE" w:rsidRDefault="00272DAE" w:rsidP="00272DAE">
      <w:pPr>
        <w:jc w:val="both"/>
        <w:rPr>
          <w:rFonts w:ascii="Times New Roman" w:hAnsi="Times New Roman" w:cs="Times New Roman"/>
          <w:b/>
          <w:bCs/>
          <w:sz w:val="24"/>
          <w:szCs w:val="24"/>
        </w:rPr>
      </w:pPr>
      <w:r w:rsidRPr="00272DAE">
        <w:rPr>
          <w:rFonts w:ascii="Times New Roman" w:hAnsi="Times New Roman" w:cs="Times New Roman"/>
          <w:b/>
          <w:bCs/>
          <w:sz w:val="24"/>
          <w:szCs w:val="24"/>
        </w:rPr>
        <w:t>Convenors and Faculty:</w:t>
      </w:r>
    </w:p>
    <w:p w14:paraId="5E2F1CB4" w14:textId="0182DD4F"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Dr. Haris Babu K.S., Convenor, Career Advancement and Placement Cell.</w:t>
      </w:r>
    </w:p>
    <w:p w14:paraId="039908CE" w14:textId="693B0420"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Dr. Ar</w:t>
      </w:r>
      <w:r w:rsidR="009452EC">
        <w:rPr>
          <w:rFonts w:ascii="Times New Roman" w:hAnsi="Times New Roman" w:cs="Times New Roman"/>
          <w:sz w:val="24"/>
          <w:szCs w:val="24"/>
        </w:rPr>
        <w:t>u</w:t>
      </w:r>
      <w:r w:rsidRPr="00272DAE">
        <w:rPr>
          <w:rFonts w:ascii="Times New Roman" w:hAnsi="Times New Roman" w:cs="Times New Roman"/>
          <w:sz w:val="24"/>
          <w:szCs w:val="24"/>
        </w:rPr>
        <w:t>na Raj, Faculty Member.</w:t>
      </w:r>
    </w:p>
    <w:p w14:paraId="4267169A" w14:textId="49BDDBDD"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Sunil Ramachandran, Assistant Professor.</w:t>
      </w:r>
    </w:p>
    <w:p w14:paraId="749FCF2C" w14:textId="13A87CC0" w:rsidR="00272DAE" w:rsidRPr="00272DAE" w:rsidRDefault="00272DAE" w:rsidP="00272DAE">
      <w:pPr>
        <w:jc w:val="both"/>
        <w:rPr>
          <w:rFonts w:ascii="Times New Roman" w:hAnsi="Times New Roman" w:cs="Times New Roman"/>
          <w:b/>
          <w:bCs/>
          <w:sz w:val="24"/>
          <w:szCs w:val="24"/>
        </w:rPr>
      </w:pPr>
      <w:r w:rsidRPr="00272DAE">
        <w:rPr>
          <w:rFonts w:ascii="Times New Roman" w:hAnsi="Times New Roman" w:cs="Times New Roman"/>
          <w:b/>
          <w:bCs/>
          <w:sz w:val="24"/>
          <w:szCs w:val="24"/>
        </w:rPr>
        <w:t>Participation:</w:t>
      </w:r>
    </w:p>
    <w:p w14:paraId="43AD4F9A" w14:textId="41C68A3F"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33 students actively participated in the program, showcasing high levels of interest and dedication.</w:t>
      </w:r>
    </w:p>
    <w:p w14:paraId="560AF6D3" w14:textId="77D01E25" w:rsidR="00272DAE" w:rsidRPr="00272DAE" w:rsidRDefault="00272DAE" w:rsidP="00272DAE">
      <w:pPr>
        <w:jc w:val="both"/>
        <w:rPr>
          <w:rFonts w:ascii="Times New Roman" w:hAnsi="Times New Roman" w:cs="Times New Roman"/>
          <w:b/>
          <w:bCs/>
          <w:sz w:val="24"/>
          <w:szCs w:val="24"/>
        </w:rPr>
      </w:pPr>
      <w:r w:rsidRPr="00272DAE">
        <w:rPr>
          <w:rFonts w:ascii="Times New Roman" w:hAnsi="Times New Roman" w:cs="Times New Roman"/>
          <w:b/>
          <w:bCs/>
          <w:sz w:val="24"/>
          <w:szCs w:val="24"/>
        </w:rPr>
        <w:t>Program Structure</w:t>
      </w:r>
    </w:p>
    <w:p w14:paraId="473BCFD2" w14:textId="37A10E1C"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1. Comprehensive Subject Coverage:</w:t>
      </w:r>
    </w:p>
    <w:p w14:paraId="3D0EA3BC" w14:textId="272AFFB8"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Focused teaching on Paper I (General Teaching and Research Aptitude) and Paper II (Subject-Specific Content).</w:t>
      </w:r>
    </w:p>
    <w:p w14:paraId="69F1CD8F" w14:textId="38A720F6"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2. Study Resources:</w:t>
      </w:r>
    </w:p>
    <w:p w14:paraId="23CDDD27" w14:textId="7EA86092"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Customized study materials and past question papers were provided to students.</w:t>
      </w:r>
    </w:p>
    <w:p w14:paraId="2E46C47E" w14:textId="1C8DADC3"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lastRenderedPageBreak/>
        <w:t>3. Mock Tests and Practice Sessions:</w:t>
      </w:r>
    </w:p>
    <w:p w14:paraId="41453787" w14:textId="024FDAE6"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Mock tests were conducted daily to familiarize students with the exam pattern and improve their time management and accuracy.</w:t>
      </w:r>
    </w:p>
    <w:p w14:paraId="4320ABA0" w14:textId="4C8D60DA"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4. Interactive Learning:</w:t>
      </w:r>
    </w:p>
    <w:p w14:paraId="28E1697C" w14:textId="66C966FC"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Doubt-clearing sessions and interactive discussions encouraged deeper understanding and collaborative learning.</w:t>
      </w:r>
    </w:p>
    <w:p w14:paraId="79FE222D" w14:textId="5780AF95"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5. Motivational Guidance:</w:t>
      </w:r>
    </w:p>
    <w:p w14:paraId="0C4043CC" w14:textId="7EDCBF64"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Sessions emphasized the importance of UGC NET/JRF qualification for academic and professional growth, instilling confidence in students.</w:t>
      </w:r>
    </w:p>
    <w:p w14:paraId="7657D1E1" w14:textId="75A75E7A" w:rsidR="00272DAE" w:rsidRPr="00272DAE" w:rsidRDefault="00272DAE" w:rsidP="00272DAE">
      <w:pPr>
        <w:jc w:val="both"/>
        <w:rPr>
          <w:rFonts w:ascii="Times New Roman" w:hAnsi="Times New Roman" w:cs="Times New Roman"/>
          <w:b/>
          <w:bCs/>
          <w:sz w:val="24"/>
          <w:szCs w:val="24"/>
        </w:rPr>
      </w:pPr>
      <w:r w:rsidRPr="00272DAE">
        <w:rPr>
          <w:rFonts w:ascii="Times New Roman" w:hAnsi="Times New Roman" w:cs="Times New Roman"/>
          <w:b/>
          <w:bCs/>
          <w:sz w:val="24"/>
          <w:szCs w:val="24"/>
        </w:rPr>
        <w:t>Benefits</w:t>
      </w:r>
    </w:p>
    <w:p w14:paraId="02156442" w14:textId="2E670C22"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1. Focused Preparation: Students benefited from a structured program tailored to the UGC NET syllabus, enhancing their conceptual understanding and exam readiness.</w:t>
      </w:r>
    </w:p>
    <w:p w14:paraId="48A92F50" w14:textId="4249402E"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2. Improved Exam Strategies: Mock tests and interactive sessions helped students develop effective strategies for answering questions efficiently.</w:t>
      </w:r>
    </w:p>
    <w:p w14:paraId="54C1B99D" w14:textId="0F2FF7A9"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3. Resource Accessibility: Availability of curated study materials ensured comprehensive preparation without the need for additional resources.</w:t>
      </w:r>
    </w:p>
    <w:p w14:paraId="7958F596" w14:textId="3E3CC4CB"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4. Boost in Confidence: The intensive coaching sessions boosted students' confidence, preparing them to tackle the examination with greater self-assurance.</w:t>
      </w:r>
    </w:p>
    <w:p w14:paraId="319AAB79" w14:textId="3C5674A4"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5. Career Prospects: Success in the UGC NET/JRF examination will open avenues for research opportunities, lectureship positions, and academic excellence.</w:t>
      </w:r>
    </w:p>
    <w:p w14:paraId="15B115A1" w14:textId="77777777" w:rsidR="00272DAE" w:rsidRPr="00272DAE" w:rsidRDefault="00272DAE" w:rsidP="00272DAE">
      <w:pPr>
        <w:jc w:val="both"/>
        <w:rPr>
          <w:rFonts w:ascii="Times New Roman" w:hAnsi="Times New Roman" w:cs="Times New Roman"/>
          <w:b/>
          <w:bCs/>
          <w:sz w:val="24"/>
          <w:szCs w:val="24"/>
        </w:rPr>
      </w:pPr>
      <w:r w:rsidRPr="00272DAE">
        <w:rPr>
          <w:rFonts w:ascii="Times New Roman" w:hAnsi="Times New Roman" w:cs="Times New Roman"/>
          <w:b/>
          <w:bCs/>
          <w:sz w:val="24"/>
          <w:szCs w:val="24"/>
        </w:rPr>
        <w:t>Outcome</w:t>
      </w:r>
    </w:p>
    <w:p w14:paraId="5FE4A897" w14:textId="5BC589B3"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The program successfully engaged 33 participants, creating an academically stimulating environment that prepared them for the UGC NET/JRF examination. Positive feedback from students highlighted the program’s effectiveness and its role in enhancing their preparation.</w:t>
      </w:r>
    </w:p>
    <w:p w14:paraId="62248398" w14:textId="77777777" w:rsidR="00272DAE" w:rsidRPr="00272DAE" w:rsidRDefault="00272DAE" w:rsidP="00272DAE">
      <w:pPr>
        <w:jc w:val="both"/>
        <w:rPr>
          <w:rFonts w:ascii="Times New Roman" w:hAnsi="Times New Roman" w:cs="Times New Roman"/>
          <w:b/>
          <w:bCs/>
          <w:sz w:val="24"/>
          <w:szCs w:val="24"/>
        </w:rPr>
      </w:pPr>
      <w:r w:rsidRPr="00272DAE">
        <w:rPr>
          <w:rFonts w:ascii="Times New Roman" w:hAnsi="Times New Roman" w:cs="Times New Roman"/>
          <w:b/>
          <w:bCs/>
          <w:sz w:val="24"/>
          <w:szCs w:val="24"/>
        </w:rPr>
        <w:t>Conclusion</w:t>
      </w:r>
    </w:p>
    <w:p w14:paraId="01178B53" w14:textId="1AEA2352" w:rsidR="00272DAE" w:rsidRPr="00272DAE" w:rsidRDefault="00272DAE" w:rsidP="00272DAE">
      <w:pPr>
        <w:jc w:val="both"/>
        <w:rPr>
          <w:rFonts w:ascii="Times New Roman" w:hAnsi="Times New Roman" w:cs="Times New Roman"/>
          <w:sz w:val="24"/>
          <w:szCs w:val="24"/>
        </w:rPr>
      </w:pPr>
      <w:r w:rsidRPr="00272DAE">
        <w:rPr>
          <w:rFonts w:ascii="Times New Roman" w:hAnsi="Times New Roman" w:cs="Times New Roman"/>
          <w:sz w:val="24"/>
          <w:szCs w:val="24"/>
        </w:rPr>
        <w:t xml:space="preserve">The initiative undertaken by the Career Advancement and Placement Cell is a commendable step </w:t>
      </w:r>
      <w:r>
        <w:rPr>
          <w:rFonts w:ascii="Times New Roman" w:hAnsi="Times New Roman" w:cs="Times New Roman"/>
          <w:sz w:val="24"/>
          <w:szCs w:val="24"/>
        </w:rPr>
        <w:t>toward</w:t>
      </w:r>
      <w:r w:rsidRPr="00272DAE">
        <w:rPr>
          <w:rFonts w:ascii="Times New Roman" w:hAnsi="Times New Roman" w:cs="Times New Roman"/>
          <w:sz w:val="24"/>
          <w:szCs w:val="24"/>
        </w:rPr>
        <w:t xml:space="preserve"> fostering academic and professional growth among students. By providing focused guidance and resources, the program has significantly contributed to students' preparedness for the UGC NET/JRF examination, further solidifying the college's commitment to excellence in education.</w:t>
      </w:r>
    </w:p>
    <w:p w14:paraId="4AEAB10B" w14:textId="77777777" w:rsidR="00AE252B" w:rsidRDefault="00AE252B" w:rsidP="00272DAE">
      <w:pPr>
        <w:jc w:val="both"/>
        <w:rPr>
          <w:rFonts w:ascii="Times New Roman" w:hAnsi="Times New Roman" w:cs="Times New Roman"/>
          <w:b/>
          <w:bCs/>
          <w:sz w:val="24"/>
          <w:szCs w:val="24"/>
        </w:rPr>
      </w:pPr>
    </w:p>
    <w:p w14:paraId="7F489B82" w14:textId="2597C844" w:rsidR="00272DAE" w:rsidRPr="00272DAE" w:rsidRDefault="00272DAE" w:rsidP="00272DAE">
      <w:pPr>
        <w:jc w:val="both"/>
        <w:rPr>
          <w:rFonts w:ascii="Times New Roman" w:hAnsi="Times New Roman" w:cs="Times New Roman"/>
          <w:b/>
          <w:bCs/>
          <w:sz w:val="24"/>
          <w:szCs w:val="24"/>
        </w:rPr>
      </w:pPr>
      <w:r w:rsidRPr="00272DAE">
        <w:rPr>
          <w:rFonts w:ascii="Times New Roman" w:hAnsi="Times New Roman" w:cs="Times New Roman"/>
          <w:b/>
          <w:bCs/>
          <w:sz w:val="24"/>
          <w:szCs w:val="24"/>
        </w:rPr>
        <w:t>Prepared by:</w:t>
      </w:r>
    </w:p>
    <w:p w14:paraId="1F82B873" w14:textId="77777777" w:rsidR="00272DAE" w:rsidRPr="00272DAE" w:rsidRDefault="00272DAE" w:rsidP="00272DAE">
      <w:pPr>
        <w:jc w:val="both"/>
        <w:rPr>
          <w:rFonts w:ascii="Times New Roman" w:hAnsi="Times New Roman" w:cs="Times New Roman"/>
          <w:b/>
          <w:bCs/>
          <w:sz w:val="24"/>
          <w:szCs w:val="24"/>
        </w:rPr>
      </w:pPr>
      <w:r w:rsidRPr="00272DAE">
        <w:rPr>
          <w:rFonts w:ascii="Times New Roman" w:hAnsi="Times New Roman" w:cs="Times New Roman"/>
          <w:b/>
          <w:bCs/>
          <w:sz w:val="24"/>
          <w:szCs w:val="24"/>
        </w:rPr>
        <w:t>Career Advancement and Placement Cell</w:t>
      </w:r>
    </w:p>
    <w:p w14:paraId="74EADA48" w14:textId="77777777" w:rsidR="00272DAE" w:rsidRPr="00272DAE" w:rsidRDefault="00272DAE" w:rsidP="00272DAE">
      <w:pPr>
        <w:jc w:val="both"/>
        <w:rPr>
          <w:rFonts w:ascii="Times New Roman" w:hAnsi="Times New Roman" w:cs="Times New Roman"/>
          <w:b/>
          <w:bCs/>
          <w:sz w:val="24"/>
          <w:szCs w:val="24"/>
        </w:rPr>
      </w:pPr>
      <w:r w:rsidRPr="00272DAE">
        <w:rPr>
          <w:rFonts w:ascii="Times New Roman" w:hAnsi="Times New Roman" w:cs="Times New Roman"/>
          <w:b/>
          <w:bCs/>
          <w:sz w:val="24"/>
          <w:szCs w:val="24"/>
        </w:rPr>
        <w:t>Government College of Physical Education, East Hill, Calicut</w:t>
      </w:r>
    </w:p>
    <w:p w14:paraId="70C4F96F" w14:textId="77777777" w:rsidR="00272DAE" w:rsidRPr="00272DAE" w:rsidRDefault="00272DAE" w:rsidP="00272DAE">
      <w:pPr>
        <w:jc w:val="both"/>
        <w:rPr>
          <w:rFonts w:ascii="Times New Roman" w:hAnsi="Times New Roman" w:cs="Times New Roman"/>
          <w:sz w:val="24"/>
          <w:szCs w:val="24"/>
        </w:rPr>
      </w:pPr>
    </w:p>
    <w:p w14:paraId="4FA20C23" w14:textId="77777777" w:rsidR="00272DAE" w:rsidRPr="00272DAE" w:rsidRDefault="00272DAE" w:rsidP="00272DAE">
      <w:pPr>
        <w:jc w:val="both"/>
        <w:rPr>
          <w:rFonts w:ascii="Times New Roman" w:hAnsi="Times New Roman" w:cs="Times New Roman"/>
          <w:sz w:val="24"/>
          <w:szCs w:val="24"/>
        </w:rPr>
      </w:pPr>
    </w:p>
    <w:p w14:paraId="5ADEB357" w14:textId="77777777" w:rsidR="00DC06D0" w:rsidRPr="00272DAE" w:rsidRDefault="00DC06D0" w:rsidP="00272DAE">
      <w:pPr>
        <w:jc w:val="both"/>
        <w:rPr>
          <w:rFonts w:ascii="Times New Roman" w:hAnsi="Times New Roman" w:cs="Times New Roman"/>
          <w:sz w:val="24"/>
          <w:szCs w:val="24"/>
        </w:rPr>
      </w:pPr>
    </w:p>
    <w:sectPr w:rsidR="00DC06D0" w:rsidRPr="00272DAE" w:rsidSect="00272D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80"/>
    <w:rsid w:val="00272DAE"/>
    <w:rsid w:val="005B63F3"/>
    <w:rsid w:val="00864A30"/>
    <w:rsid w:val="00921D80"/>
    <w:rsid w:val="009452EC"/>
    <w:rsid w:val="00AE252B"/>
    <w:rsid w:val="00DC06D0"/>
    <w:rsid w:val="00F62A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FB5F6"/>
  <w15:chartTrackingRefBased/>
  <w15:docId w15:val="{3711F1AC-35D8-4D1D-AE6B-1D6DBE7D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DAE"/>
    <w:pPr>
      <w:spacing w:after="0" w:line="276" w:lineRule="auto"/>
    </w:pPr>
    <w:rPr>
      <w:rFonts w:ascii="Arial" w:eastAsia="Arial" w:hAnsi="Arial" w:cs="Arial"/>
      <w:kern w:val="0"/>
      <w:lang w:val="en" w:eastAsia="en-IN"/>
      <w14:ligatures w14:val="none"/>
    </w:rPr>
  </w:style>
  <w:style w:type="paragraph" w:styleId="Heading1">
    <w:name w:val="heading 1"/>
    <w:basedOn w:val="Normal"/>
    <w:next w:val="Normal"/>
    <w:link w:val="Heading1Char"/>
    <w:uiPriority w:val="9"/>
    <w:qFormat/>
    <w:rsid w:val="00921D8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eastAsia="en-US"/>
      <w14:ligatures w14:val="standardContextual"/>
    </w:rPr>
  </w:style>
  <w:style w:type="paragraph" w:styleId="Heading2">
    <w:name w:val="heading 2"/>
    <w:basedOn w:val="Normal"/>
    <w:next w:val="Normal"/>
    <w:link w:val="Heading2Char"/>
    <w:uiPriority w:val="9"/>
    <w:semiHidden/>
    <w:unhideWhenUsed/>
    <w:qFormat/>
    <w:rsid w:val="00921D8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eastAsia="en-US"/>
      <w14:ligatures w14:val="standardContextual"/>
    </w:rPr>
  </w:style>
  <w:style w:type="paragraph" w:styleId="Heading3">
    <w:name w:val="heading 3"/>
    <w:basedOn w:val="Normal"/>
    <w:next w:val="Normal"/>
    <w:link w:val="Heading3Char"/>
    <w:uiPriority w:val="9"/>
    <w:semiHidden/>
    <w:unhideWhenUsed/>
    <w:qFormat/>
    <w:rsid w:val="00921D8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IN" w:eastAsia="en-US"/>
      <w14:ligatures w14:val="standardContextual"/>
    </w:rPr>
  </w:style>
  <w:style w:type="paragraph" w:styleId="Heading4">
    <w:name w:val="heading 4"/>
    <w:basedOn w:val="Normal"/>
    <w:next w:val="Normal"/>
    <w:link w:val="Heading4Char"/>
    <w:uiPriority w:val="9"/>
    <w:semiHidden/>
    <w:unhideWhenUsed/>
    <w:qFormat/>
    <w:rsid w:val="00921D80"/>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IN" w:eastAsia="en-US"/>
      <w14:ligatures w14:val="standardContextual"/>
    </w:rPr>
  </w:style>
  <w:style w:type="paragraph" w:styleId="Heading5">
    <w:name w:val="heading 5"/>
    <w:basedOn w:val="Normal"/>
    <w:next w:val="Normal"/>
    <w:link w:val="Heading5Char"/>
    <w:uiPriority w:val="9"/>
    <w:semiHidden/>
    <w:unhideWhenUsed/>
    <w:qFormat/>
    <w:rsid w:val="00921D80"/>
    <w:pPr>
      <w:keepNext/>
      <w:keepLines/>
      <w:spacing w:before="80" w:after="40" w:line="259" w:lineRule="auto"/>
      <w:outlineLvl w:val="4"/>
    </w:pPr>
    <w:rPr>
      <w:rFonts w:asciiTheme="minorHAnsi" w:eastAsiaTheme="majorEastAsia" w:hAnsiTheme="minorHAnsi" w:cstheme="majorBidi"/>
      <w:color w:val="2F5496" w:themeColor="accent1" w:themeShade="BF"/>
      <w:kern w:val="2"/>
      <w:lang w:val="en-IN" w:eastAsia="en-US"/>
      <w14:ligatures w14:val="standardContextual"/>
    </w:rPr>
  </w:style>
  <w:style w:type="paragraph" w:styleId="Heading6">
    <w:name w:val="heading 6"/>
    <w:basedOn w:val="Normal"/>
    <w:next w:val="Normal"/>
    <w:link w:val="Heading6Char"/>
    <w:uiPriority w:val="9"/>
    <w:semiHidden/>
    <w:unhideWhenUsed/>
    <w:qFormat/>
    <w:rsid w:val="00921D80"/>
    <w:pPr>
      <w:keepNext/>
      <w:keepLines/>
      <w:spacing w:before="40" w:line="259" w:lineRule="auto"/>
      <w:outlineLvl w:val="5"/>
    </w:pPr>
    <w:rPr>
      <w:rFonts w:asciiTheme="minorHAnsi" w:eastAsiaTheme="majorEastAsia" w:hAnsiTheme="minorHAnsi" w:cstheme="majorBidi"/>
      <w:i/>
      <w:iCs/>
      <w:color w:val="595959" w:themeColor="text1" w:themeTint="A6"/>
      <w:kern w:val="2"/>
      <w:lang w:val="en-IN" w:eastAsia="en-US"/>
      <w14:ligatures w14:val="standardContextual"/>
    </w:rPr>
  </w:style>
  <w:style w:type="paragraph" w:styleId="Heading7">
    <w:name w:val="heading 7"/>
    <w:basedOn w:val="Normal"/>
    <w:next w:val="Normal"/>
    <w:link w:val="Heading7Char"/>
    <w:uiPriority w:val="9"/>
    <w:semiHidden/>
    <w:unhideWhenUsed/>
    <w:qFormat/>
    <w:rsid w:val="00921D80"/>
    <w:pPr>
      <w:keepNext/>
      <w:keepLines/>
      <w:spacing w:before="40" w:line="259" w:lineRule="auto"/>
      <w:outlineLvl w:val="6"/>
    </w:pPr>
    <w:rPr>
      <w:rFonts w:asciiTheme="minorHAnsi" w:eastAsiaTheme="majorEastAsia" w:hAnsiTheme="minorHAnsi" w:cstheme="majorBidi"/>
      <w:color w:val="595959" w:themeColor="text1" w:themeTint="A6"/>
      <w:kern w:val="2"/>
      <w:lang w:val="en-IN" w:eastAsia="en-US"/>
      <w14:ligatures w14:val="standardContextual"/>
    </w:rPr>
  </w:style>
  <w:style w:type="paragraph" w:styleId="Heading8">
    <w:name w:val="heading 8"/>
    <w:basedOn w:val="Normal"/>
    <w:next w:val="Normal"/>
    <w:link w:val="Heading8Char"/>
    <w:uiPriority w:val="9"/>
    <w:semiHidden/>
    <w:unhideWhenUsed/>
    <w:qFormat/>
    <w:rsid w:val="00921D80"/>
    <w:pPr>
      <w:keepNext/>
      <w:keepLines/>
      <w:spacing w:line="259" w:lineRule="auto"/>
      <w:outlineLvl w:val="7"/>
    </w:pPr>
    <w:rPr>
      <w:rFonts w:asciiTheme="minorHAnsi" w:eastAsiaTheme="majorEastAsia" w:hAnsiTheme="minorHAnsi" w:cstheme="majorBidi"/>
      <w:i/>
      <w:iCs/>
      <w:color w:val="272727" w:themeColor="text1" w:themeTint="D8"/>
      <w:kern w:val="2"/>
      <w:lang w:val="en-IN" w:eastAsia="en-US"/>
      <w14:ligatures w14:val="standardContextual"/>
    </w:rPr>
  </w:style>
  <w:style w:type="paragraph" w:styleId="Heading9">
    <w:name w:val="heading 9"/>
    <w:basedOn w:val="Normal"/>
    <w:next w:val="Normal"/>
    <w:link w:val="Heading9Char"/>
    <w:uiPriority w:val="9"/>
    <w:semiHidden/>
    <w:unhideWhenUsed/>
    <w:qFormat/>
    <w:rsid w:val="00921D80"/>
    <w:pPr>
      <w:keepNext/>
      <w:keepLines/>
      <w:spacing w:line="259" w:lineRule="auto"/>
      <w:outlineLvl w:val="8"/>
    </w:pPr>
    <w:rPr>
      <w:rFonts w:asciiTheme="minorHAnsi" w:eastAsiaTheme="majorEastAsia" w:hAnsiTheme="minorHAnsi" w:cstheme="majorBidi"/>
      <w:color w:val="272727" w:themeColor="text1" w:themeTint="D8"/>
      <w:kern w:val="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D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1D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1D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1D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1D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1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D80"/>
    <w:rPr>
      <w:rFonts w:eastAsiaTheme="majorEastAsia" w:cstheme="majorBidi"/>
      <w:color w:val="272727" w:themeColor="text1" w:themeTint="D8"/>
    </w:rPr>
  </w:style>
  <w:style w:type="paragraph" w:styleId="Title">
    <w:name w:val="Title"/>
    <w:basedOn w:val="Normal"/>
    <w:next w:val="Normal"/>
    <w:link w:val="TitleChar"/>
    <w:uiPriority w:val="10"/>
    <w:qFormat/>
    <w:rsid w:val="00921D80"/>
    <w:pPr>
      <w:spacing w:after="80" w:line="240" w:lineRule="auto"/>
      <w:contextualSpacing/>
    </w:pPr>
    <w:rPr>
      <w:rFonts w:asciiTheme="majorHAnsi" w:eastAsiaTheme="majorEastAsia" w:hAnsiTheme="majorHAnsi" w:cstheme="majorBidi"/>
      <w:spacing w:val="-10"/>
      <w:kern w:val="28"/>
      <w:sz w:val="56"/>
      <w:szCs w:val="56"/>
      <w:lang w:val="en-IN" w:eastAsia="en-US"/>
      <w14:ligatures w14:val="standardContextual"/>
    </w:rPr>
  </w:style>
  <w:style w:type="character" w:customStyle="1" w:styleId="TitleChar">
    <w:name w:val="Title Char"/>
    <w:basedOn w:val="DefaultParagraphFont"/>
    <w:link w:val="Title"/>
    <w:uiPriority w:val="10"/>
    <w:rsid w:val="00921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D8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eastAsia="en-US"/>
      <w14:ligatures w14:val="standardContextual"/>
    </w:rPr>
  </w:style>
  <w:style w:type="character" w:customStyle="1" w:styleId="SubtitleChar">
    <w:name w:val="Subtitle Char"/>
    <w:basedOn w:val="DefaultParagraphFont"/>
    <w:link w:val="Subtitle"/>
    <w:uiPriority w:val="11"/>
    <w:rsid w:val="00921D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D80"/>
    <w:pPr>
      <w:spacing w:before="160" w:after="160" w:line="259" w:lineRule="auto"/>
      <w:jc w:val="center"/>
    </w:pPr>
    <w:rPr>
      <w:rFonts w:asciiTheme="minorHAnsi" w:eastAsiaTheme="minorHAnsi" w:hAnsiTheme="minorHAnsi" w:cstheme="minorBidi"/>
      <w:i/>
      <w:iCs/>
      <w:color w:val="404040" w:themeColor="text1" w:themeTint="BF"/>
      <w:kern w:val="2"/>
      <w:lang w:val="en-IN" w:eastAsia="en-US"/>
      <w14:ligatures w14:val="standardContextual"/>
    </w:rPr>
  </w:style>
  <w:style w:type="character" w:customStyle="1" w:styleId="QuoteChar">
    <w:name w:val="Quote Char"/>
    <w:basedOn w:val="DefaultParagraphFont"/>
    <w:link w:val="Quote"/>
    <w:uiPriority w:val="29"/>
    <w:rsid w:val="00921D80"/>
    <w:rPr>
      <w:i/>
      <w:iCs/>
      <w:color w:val="404040" w:themeColor="text1" w:themeTint="BF"/>
    </w:rPr>
  </w:style>
  <w:style w:type="paragraph" w:styleId="ListParagraph">
    <w:name w:val="List Paragraph"/>
    <w:basedOn w:val="Normal"/>
    <w:uiPriority w:val="34"/>
    <w:qFormat/>
    <w:rsid w:val="00921D80"/>
    <w:pPr>
      <w:spacing w:after="160" w:line="259" w:lineRule="auto"/>
      <w:ind w:left="720"/>
      <w:contextualSpacing/>
    </w:pPr>
    <w:rPr>
      <w:rFonts w:asciiTheme="minorHAnsi" w:eastAsiaTheme="minorHAnsi" w:hAnsiTheme="minorHAnsi" w:cstheme="minorBidi"/>
      <w:kern w:val="2"/>
      <w:lang w:val="en-IN" w:eastAsia="en-US"/>
      <w14:ligatures w14:val="standardContextual"/>
    </w:rPr>
  </w:style>
  <w:style w:type="character" w:styleId="IntenseEmphasis">
    <w:name w:val="Intense Emphasis"/>
    <w:basedOn w:val="DefaultParagraphFont"/>
    <w:uiPriority w:val="21"/>
    <w:qFormat/>
    <w:rsid w:val="00921D80"/>
    <w:rPr>
      <w:i/>
      <w:iCs/>
      <w:color w:val="2F5496" w:themeColor="accent1" w:themeShade="BF"/>
    </w:rPr>
  </w:style>
  <w:style w:type="paragraph" w:styleId="IntenseQuote">
    <w:name w:val="Intense Quote"/>
    <w:basedOn w:val="Normal"/>
    <w:next w:val="Normal"/>
    <w:link w:val="IntenseQuoteChar"/>
    <w:uiPriority w:val="30"/>
    <w:qFormat/>
    <w:rsid w:val="00921D8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IN" w:eastAsia="en-US"/>
      <w14:ligatures w14:val="standardContextual"/>
    </w:rPr>
  </w:style>
  <w:style w:type="character" w:customStyle="1" w:styleId="IntenseQuoteChar">
    <w:name w:val="Intense Quote Char"/>
    <w:basedOn w:val="DefaultParagraphFont"/>
    <w:link w:val="IntenseQuote"/>
    <w:uiPriority w:val="30"/>
    <w:rsid w:val="00921D80"/>
    <w:rPr>
      <w:i/>
      <w:iCs/>
      <w:color w:val="2F5496" w:themeColor="accent1" w:themeShade="BF"/>
    </w:rPr>
  </w:style>
  <w:style w:type="character" w:styleId="IntenseReference">
    <w:name w:val="Intense Reference"/>
    <w:basedOn w:val="DefaultParagraphFont"/>
    <w:uiPriority w:val="32"/>
    <w:qFormat/>
    <w:rsid w:val="00921D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3246</Characters>
  <Application>Microsoft Office Word</Application>
  <DocSecurity>0</DocSecurity>
  <Lines>73</Lines>
  <Paragraphs>46</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BABU K S</dc:creator>
  <cp:keywords/>
  <dc:description/>
  <cp:lastModifiedBy>HARIS BABU K S</cp:lastModifiedBy>
  <cp:revision>4</cp:revision>
  <dcterms:created xsi:type="dcterms:W3CDTF">2025-01-20T16:18:00Z</dcterms:created>
  <dcterms:modified xsi:type="dcterms:W3CDTF">2025-01-20T16:26:00Z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719c248ff775ae930763161bc64b615614a175f43a40ef0111e2b9dc94619007</vt:lpwstr>
  </property>
</Properties>
</file>